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322" w:rsidRDefault="007A5A01" w:rsidP="007A5A01">
      <w:pPr>
        <w:jc w:val="center"/>
        <w:rPr>
          <w:b/>
          <w:bCs/>
          <w:sz w:val="28"/>
          <w:szCs w:val="28"/>
          <w:lang w:val="en-GB"/>
        </w:rPr>
      </w:pPr>
      <w:r w:rsidRPr="005D2920">
        <w:rPr>
          <w:b/>
          <w:bCs/>
          <w:sz w:val="28"/>
          <w:szCs w:val="28"/>
          <w:lang w:val="en-GB"/>
        </w:rPr>
        <w:t>Boyton Parish Council Church Hall Committee</w:t>
      </w:r>
    </w:p>
    <w:p w:rsidR="007A5A01" w:rsidRDefault="007A5A01" w:rsidP="007A5A01">
      <w:pPr>
        <w:jc w:val="center"/>
        <w:rPr>
          <w:b/>
          <w:bCs/>
          <w:sz w:val="28"/>
          <w:szCs w:val="28"/>
          <w:lang w:val="en-GB"/>
        </w:rPr>
      </w:pPr>
      <w:r>
        <w:rPr>
          <w:b/>
          <w:bCs/>
          <w:sz w:val="28"/>
          <w:szCs w:val="28"/>
          <w:lang w:val="en-GB"/>
        </w:rPr>
        <w:t>Summary of findings – 28</w:t>
      </w:r>
      <w:r w:rsidRPr="007A5A01">
        <w:rPr>
          <w:b/>
          <w:bCs/>
          <w:sz w:val="28"/>
          <w:szCs w:val="28"/>
          <w:vertAlign w:val="superscript"/>
          <w:lang w:val="en-GB"/>
        </w:rPr>
        <w:t>th</w:t>
      </w:r>
      <w:r>
        <w:rPr>
          <w:b/>
          <w:bCs/>
          <w:sz w:val="28"/>
          <w:szCs w:val="28"/>
          <w:lang w:val="en-GB"/>
        </w:rPr>
        <w:t xml:space="preserve"> March 2023</w:t>
      </w:r>
    </w:p>
    <w:p w:rsidR="007A5A01" w:rsidRDefault="007A5A01">
      <w:pPr>
        <w:rPr>
          <w:b/>
          <w:bCs/>
          <w:sz w:val="28"/>
          <w:szCs w:val="28"/>
          <w:lang w:val="en-GB"/>
        </w:rPr>
      </w:pPr>
    </w:p>
    <w:p w:rsidR="007A5A01" w:rsidRPr="005D2920" w:rsidRDefault="007A5A01" w:rsidP="007A5A01">
      <w:pPr>
        <w:rPr>
          <w:b/>
          <w:bCs/>
          <w:lang w:val="en-GB"/>
        </w:rPr>
      </w:pPr>
      <w:r w:rsidRPr="005D2920">
        <w:rPr>
          <w:b/>
          <w:bCs/>
          <w:lang w:val="en-GB"/>
        </w:rPr>
        <w:t>Background</w:t>
      </w:r>
    </w:p>
    <w:p w:rsidR="007A5A01" w:rsidRDefault="007A5A01" w:rsidP="007A5A01">
      <w:pPr>
        <w:rPr>
          <w:lang w:val="en-GB"/>
        </w:rPr>
      </w:pPr>
      <w:r>
        <w:rPr>
          <w:lang w:val="en-GB"/>
        </w:rPr>
        <w:t>Boyton Parochial Church Council (PCC) has decided it can no longer manage the church hall which it owns in the village. Boyton Parish Council (BPC) has previously investigated purchase of the hall, but found it unaffordable in the short term. An extraordinary BPC meeting was held on 28</w:t>
      </w:r>
      <w:r w:rsidRPr="007A5A01">
        <w:rPr>
          <w:vertAlign w:val="superscript"/>
          <w:lang w:val="en-GB"/>
        </w:rPr>
        <w:t>th</w:t>
      </w:r>
      <w:r>
        <w:rPr>
          <w:lang w:val="en-GB"/>
        </w:rPr>
        <w:t xml:space="preserve"> February 2023, at which substantial support was expressed by villagers for retaining the hall for village use, rather than seeing it be sold for development. At that meeting, BPC therefore approved creation of a Church Hall Committee to </w:t>
      </w:r>
      <w:r w:rsidRPr="005D2920">
        <w:rPr>
          <w:lang w:val="en-GB"/>
        </w:rPr>
        <w:t>decide on the most effective approach to the village taking on the lease of the church hall from the PCC</w:t>
      </w:r>
      <w:r>
        <w:rPr>
          <w:lang w:val="en-GB"/>
        </w:rPr>
        <w:t>. This document summarizes the outcomes of the completed Terms of Reference of that Committee.</w:t>
      </w:r>
    </w:p>
    <w:p w:rsidR="007A5A01" w:rsidRDefault="007A5A01" w:rsidP="007A5A01"/>
    <w:p w:rsidR="007A5A01" w:rsidRPr="007A5A01" w:rsidRDefault="007A5A01" w:rsidP="007A5A01">
      <w:pPr>
        <w:rPr>
          <w:b/>
          <w:bCs/>
        </w:rPr>
      </w:pPr>
      <w:r w:rsidRPr="007A5A01">
        <w:rPr>
          <w:b/>
          <w:bCs/>
        </w:rPr>
        <w:t>Current values of the hall, and future values which may be realized with more village oversight</w:t>
      </w:r>
    </w:p>
    <w:p w:rsidR="007A5A01" w:rsidRDefault="007A5A01" w:rsidP="007A5A01">
      <w:r>
        <w:t xml:space="preserve">The Committee identified the value of the hall in preserving the historic character of </w:t>
      </w:r>
      <w:proofErr w:type="spellStart"/>
      <w:r>
        <w:t>Boyton</w:t>
      </w:r>
      <w:proofErr w:type="spellEnd"/>
      <w:r>
        <w:t>, and in providing a meeting venue and open space for members of the community. Particular value was noted to families in the community, for whom this is the only safe communal green space in the village for children to play. Practically, the hall also provides the only nearby venue for matters such as Parish Council meetings and voting during elections. As the only area available in the parish for the community to meet, the hall and grounds present a unique value which – if lost – would not be likely to be recovered.</w:t>
      </w:r>
    </w:p>
    <w:p w:rsidR="007A5A01" w:rsidRDefault="007A5A01" w:rsidP="007A5A01">
      <w:r>
        <w:t>Potential future values discussed were numerous. Particular interest was seen in the hall and grounds being more of a community social hub, with a revitalized fete, coffee mornings, wine and cheese evenings, themed food evenings, baking evenings, art/craft events, etc. The potential value of the hall as a disaster mobilization hub was also recognized, such that members of the community could be coordinated and supported in the event of water or power loss, etc. Last, it was considered that the hall and grounds could potentially be used as a focus for visitors to the village, for example by providing a car park for walkers (to avoid parking on limited road space in the village) or possibly a camp site for limited numbers of visitors.</w:t>
      </w:r>
      <w:r w:rsidRPr="007A5A01">
        <w:t xml:space="preserve"> </w:t>
      </w:r>
      <w:r>
        <w:t>Such suggestions would require further discussion among the community before being taken forward, but also present potential opportunities to fund the lease of the hall.</w:t>
      </w:r>
    </w:p>
    <w:p w:rsidR="007A5A01" w:rsidRDefault="007A5A01" w:rsidP="007A5A01"/>
    <w:p w:rsidR="007A5A01" w:rsidRPr="007A5A01" w:rsidRDefault="007A5A01" w:rsidP="007A5A01">
      <w:pPr>
        <w:rPr>
          <w:b/>
          <w:bCs/>
        </w:rPr>
      </w:pPr>
      <w:r w:rsidRPr="007A5A01">
        <w:rPr>
          <w:b/>
          <w:bCs/>
        </w:rPr>
        <w:t>Short- and long-term options to lease and buy the hall for the use of the village</w:t>
      </w:r>
    </w:p>
    <w:p w:rsidR="007A5A01" w:rsidRDefault="007A5A01" w:rsidP="007A5A01">
      <w:r>
        <w:t>The Committee evaluated eight possible legal structures which might possibly lease – or in the future buy – the hall for the use of the village, namely: (</w:t>
      </w:r>
      <w:proofErr w:type="spellStart"/>
      <w:r>
        <w:t>i</w:t>
      </w:r>
      <w:proofErr w:type="spellEnd"/>
      <w:r>
        <w:t xml:space="preserve">) </w:t>
      </w:r>
      <w:proofErr w:type="spellStart"/>
      <w:r>
        <w:t>Boyton</w:t>
      </w:r>
      <w:proofErr w:type="spellEnd"/>
      <w:r>
        <w:t xml:space="preserve"> Parish Council; (ii) a new </w:t>
      </w:r>
      <w:r w:rsidRPr="007A5A01">
        <w:t xml:space="preserve">Charitable Incorporated </w:t>
      </w:r>
      <w:proofErr w:type="spellStart"/>
      <w:r w:rsidRPr="007A5A01">
        <w:t>Organisation</w:t>
      </w:r>
      <w:proofErr w:type="spellEnd"/>
      <w:r>
        <w:t xml:space="preserve">; (iii) a new </w:t>
      </w:r>
      <w:r w:rsidRPr="007A5A01">
        <w:t xml:space="preserve">Charitable </w:t>
      </w:r>
      <w:r>
        <w:t>C</w:t>
      </w:r>
      <w:r w:rsidRPr="007A5A01">
        <w:t>ompany limited by guarantee</w:t>
      </w:r>
      <w:r>
        <w:t xml:space="preserve">; (iv) a new </w:t>
      </w:r>
      <w:r w:rsidRPr="007A5A01">
        <w:t>Community Interest Company</w:t>
      </w:r>
      <w:r>
        <w:t xml:space="preserve">; (v) a new </w:t>
      </w:r>
      <w:r w:rsidRPr="007A5A01">
        <w:t>Community Benefit Society</w:t>
      </w:r>
      <w:r>
        <w:t xml:space="preserve">; (vi) a new </w:t>
      </w:r>
      <w:r w:rsidRPr="007A5A01">
        <w:t>Cooperative Society</w:t>
      </w:r>
      <w:r>
        <w:t xml:space="preserve">; (vii) a new </w:t>
      </w:r>
      <w:r w:rsidRPr="007A5A01">
        <w:t xml:space="preserve">Unincorporated </w:t>
      </w:r>
      <w:r>
        <w:t>A</w:t>
      </w:r>
      <w:r w:rsidRPr="007A5A01">
        <w:t>ssociation</w:t>
      </w:r>
      <w:r>
        <w:t xml:space="preserve">; and (viii) a new </w:t>
      </w:r>
      <w:r w:rsidRPr="007A5A01">
        <w:t xml:space="preserve">Charitable </w:t>
      </w:r>
      <w:r>
        <w:t>T</w:t>
      </w:r>
      <w:r w:rsidRPr="007A5A01">
        <w:t>rust</w:t>
      </w:r>
      <w:r>
        <w:t>.</w:t>
      </w:r>
    </w:p>
    <w:p w:rsidR="007A5A01" w:rsidRDefault="007A5A01" w:rsidP="007A5A01">
      <w:r>
        <w:t>Factors considered in evaluating these legal structures were (a) the ability to lease and own property, raise funds, etc.; (b) the personal liability of trustees of any such entity; (c) the Charity status of each structure; and (d) whether voting members were possible.</w:t>
      </w:r>
    </w:p>
    <w:p w:rsidR="007A5A01" w:rsidRDefault="007A5A01" w:rsidP="007A5A01">
      <w:r>
        <w:t xml:space="preserve">The only one of the eight structures which can own property, has no significant personal liability for trustees, and is able to be a registered Charity, is a Charitable Incorporated </w:t>
      </w:r>
      <w:proofErr w:type="spellStart"/>
      <w:r>
        <w:t>Organisation</w:t>
      </w:r>
      <w:proofErr w:type="spellEnd"/>
      <w:r>
        <w:t xml:space="preserve"> (CIO). Such a structure has two models – an Association model with many voting members, and a Foundation model with a more limited number of voting members.</w:t>
      </w:r>
    </w:p>
    <w:p w:rsidR="007A5A01" w:rsidRDefault="007A5A01" w:rsidP="007A5A01">
      <w:r>
        <w:lastRenderedPageBreak/>
        <w:t xml:space="preserve">Consultation with people involved with </w:t>
      </w:r>
      <w:proofErr w:type="spellStart"/>
      <w:r>
        <w:t>Hollesley</w:t>
      </w:r>
      <w:proofErr w:type="spellEnd"/>
      <w:r>
        <w:t xml:space="preserve"> Village Hall revealed that they have also concluded a CIO Model is most appropriate. </w:t>
      </w:r>
      <w:proofErr w:type="spellStart"/>
      <w:r>
        <w:t>Hollesley</w:t>
      </w:r>
      <w:proofErr w:type="spellEnd"/>
      <w:r>
        <w:t xml:space="preserve"> have pursued a CIO Foundation Model, which still allows them up to </w:t>
      </w:r>
      <w:r w:rsidR="006B763D">
        <w:t>24 trustees – a number which our Committee believes would be plenty for our smaller village.</w:t>
      </w:r>
    </w:p>
    <w:p w:rsidR="006B763D" w:rsidRDefault="006B763D" w:rsidP="007A5A01"/>
    <w:p w:rsidR="007A5A01" w:rsidRPr="007A5A01" w:rsidRDefault="007A5A01" w:rsidP="007A5A01">
      <w:pPr>
        <w:rPr>
          <w:b/>
          <w:bCs/>
        </w:rPr>
      </w:pPr>
      <w:r w:rsidRPr="007A5A01">
        <w:rPr>
          <w:b/>
          <w:bCs/>
        </w:rPr>
        <w:t>Communication with the PCC</w:t>
      </w:r>
    </w:p>
    <w:p w:rsidR="007A5A01" w:rsidRDefault="006B763D" w:rsidP="007A5A01">
      <w:r>
        <w:t>Based on the above findings, the Committee provided a Letter of Intent to the PCC, expressing interest in the village taking on a lease of the hall and grounds, subject to provision of more information and discussion of terms and conditions.</w:t>
      </w:r>
    </w:p>
    <w:p w:rsidR="006B763D" w:rsidRDefault="006B763D" w:rsidP="007A5A01">
      <w:r>
        <w:t>The Committee has sought further information from the PCC, of which some has already been provided. The PCC has suggested it is unable to answer some key questions without involvement of their legal team, so the Committee has encouraged this.</w:t>
      </w:r>
    </w:p>
    <w:p w:rsidR="006B763D" w:rsidRDefault="006B763D" w:rsidP="007A5A01"/>
    <w:p w:rsidR="006B763D" w:rsidRPr="007A5A01" w:rsidRDefault="006B763D" w:rsidP="006B763D">
      <w:pPr>
        <w:rPr>
          <w:b/>
          <w:bCs/>
        </w:rPr>
      </w:pPr>
      <w:r w:rsidRPr="007A5A01">
        <w:rPr>
          <w:b/>
          <w:bCs/>
        </w:rPr>
        <w:t xml:space="preserve">Communication with </w:t>
      </w:r>
      <w:proofErr w:type="spellStart"/>
      <w:r>
        <w:rPr>
          <w:b/>
          <w:bCs/>
        </w:rPr>
        <w:t>Boyton</w:t>
      </w:r>
      <w:proofErr w:type="spellEnd"/>
      <w:r>
        <w:rPr>
          <w:b/>
          <w:bCs/>
        </w:rPr>
        <w:t xml:space="preserve"> community members</w:t>
      </w:r>
    </w:p>
    <w:p w:rsidR="006B763D" w:rsidRPr="004C3C57" w:rsidRDefault="006B763D" w:rsidP="006B763D">
      <w:r>
        <w:t xml:space="preserve">Members of the Committee have attempted to canvass the whole community of </w:t>
      </w:r>
      <w:proofErr w:type="spellStart"/>
      <w:r>
        <w:t>Boyton</w:t>
      </w:r>
      <w:proofErr w:type="spellEnd"/>
      <w:r>
        <w:t>, to obtain their opinions and interest in the village taking on a lease of the hall and grounds. Of 7</w:t>
      </w:r>
      <w:r w:rsidR="004C3C57">
        <w:t>7</w:t>
      </w:r>
      <w:r>
        <w:t xml:space="preserve"> households in </w:t>
      </w:r>
      <w:proofErr w:type="spellStart"/>
      <w:r>
        <w:t>Boyton</w:t>
      </w:r>
      <w:proofErr w:type="spellEnd"/>
      <w:r>
        <w:t xml:space="preserve"> Parish, we managed to have discussions with </w:t>
      </w:r>
      <w:r w:rsidR="004C3C57">
        <w:t>32</w:t>
      </w:r>
      <w:r>
        <w:t xml:space="preserve"> (</w:t>
      </w:r>
      <w:r w:rsidR="004C3C57">
        <w:t xml:space="preserve">we have not yet covered all of the village, and </w:t>
      </w:r>
      <w:r>
        <w:t xml:space="preserve">some community members have so far </w:t>
      </w:r>
      <w:r w:rsidRPr="004C3C57">
        <w:t xml:space="preserve">been away from home when we visited). </w:t>
      </w:r>
    </w:p>
    <w:p w:rsidR="006B763D" w:rsidRDefault="006B763D" w:rsidP="006B763D">
      <w:r w:rsidRPr="004C3C57">
        <w:t xml:space="preserve">This effort revealed a very high level of interest – </w:t>
      </w:r>
      <w:r w:rsidR="004C3C57" w:rsidRPr="004C3C57">
        <w:t>97</w:t>
      </w:r>
      <w:r w:rsidRPr="004C3C57">
        <w:t xml:space="preserve">% of interviewed households are keen for </w:t>
      </w:r>
      <w:proofErr w:type="spellStart"/>
      <w:r w:rsidRPr="004C3C57">
        <w:t>Boyton</w:t>
      </w:r>
      <w:proofErr w:type="spellEnd"/>
      <w:r w:rsidRPr="004C3C57">
        <w:t xml:space="preserve"> to retain the hall and grounds, rather than see it sold, and </w:t>
      </w:r>
      <w:r w:rsidR="004C3C57" w:rsidRPr="004C3C57">
        <w:t>88</w:t>
      </w:r>
      <w:r w:rsidRPr="004C3C57">
        <w:t>% are</w:t>
      </w:r>
      <w:r>
        <w:t xml:space="preserve"> invested enough to be paid members of a new organization which is set up to lease and manage the hall and grounds. Sufficient people </w:t>
      </w:r>
      <w:r w:rsidR="0010615D">
        <w:t>(</w:t>
      </w:r>
      <w:r w:rsidR="004C3C57">
        <w:t>eight</w:t>
      </w:r>
      <w:r w:rsidR="0010615D">
        <w:t xml:space="preserve">) </w:t>
      </w:r>
      <w:r>
        <w:t>volunteered to be Trustees of such an organization</w:t>
      </w:r>
      <w:r w:rsidR="0010615D">
        <w:t>, with good numbers (</w:t>
      </w:r>
      <w:r w:rsidR="004C3C57">
        <w:t>13</w:t>
      </w:r>
      <w:r w:rsidR="0010615D">
        <w:t>) also offering help with practical maintenance, running events (</w:t>
      </w:r>
      <w:r w:rsidR="004C3C57">
        <w:t>12</w:t>
      </w:r>
      <w:r w:rsidR="0010615D">
        <w:t>), or direct financial donations.</w:t>
      </w:r>
    </w:p>
    <w:p w:rsidR="006B763D" w:rsidRDefault="006B763D" w:rsidP="006B763D"/>
    <w:p w:rsidR="006B763D" w:rsidRPr="007A5A01" w:rsidRDefault="006B763D" w:rsidP="006B763D">
      <w:pPr>
        <w:rPr>
          <w:b/>
          <w:bCs/>
        </w:rPr>
      </w:pPr>
      <w:r>
        <w:rPr>
          <w:b/>
          <w:bCs/>
        </w:rPr>
        <w:t>Conclusions</w:t>
      </w:r>
    </w:p>
    <w:p w:rsidR="0010615D" w:rsidRDefault="0010615D" w:rsidP="007A5A01">
      <w:r>
        <w:t>Considering the above findings, t</w:t>
      </w:r>
      <w:r w:rsidR="006B763D">
        <w:t xml:space="preserve">he </w:t>
      </w:r>
      <w:proofErr w:type="spellStart"/>
      <w:r w:rsidR="006B763D">
        <w:t>Boyton</w:t>
      </w:r>
      <w:proofErr w:type="spellEnd"/>
      <w:r w:rsidR="006B763D">
        <w:t xml:space="preserve"> Parish Hall Church Hall Committee recommends that the village </w:t>
      </w:r>
      <w:r>
        <w:t>further pursue the lease of the hall and grounds, through the following steps:</w:t>
      </w:r>
    </w:p>
    <w:p w:rsidR="0010615D" w:rsidRDefault="0010615D" w:rsidP="0010615D">
      <w:pPr>
        <w:pStyle w:val="ListParagraph"/>
        <w:numPr>
          <w:ilvl w:val="0"/>
          <w:numId w:val="1"/>
        </w:numPr>
      </w:pPr>
      <w:r>
        <w:t>Obtaining a full</w:t>
      </w:r>
      <w:r w:rsidR="00632CAA">
        <w:t>er</w:t>
      </w:r>
      <w:r>
        <w:t xml:space="preserve"> understanding of potential costs and income, through further discussion with the PCC and investigation into issues such as insurance and rates;</w:t>
      </w:r>
    </w:p>
    <w:p w:rsidR="0010615D" w:rsidRDefault="0010615D" w:rsidP="0010615D">
      <w:pPr>
        <w:pStyle w:val="ListParagraph"/>
        <w:numPr>
          <w:ilvl w:val="0"/>
          <w:numId w:val="1"/>
        </w:numPr>
      </w:pPr>
      <w:r>
        <w:t>Obtaining a full</w:t>
      </w:r>
      <w:r w:rsidR="00632CAA">
        <w:t>er</w:t>
      </w:r>
      <w:r>
        <w:t xml:space="preserve"> understanding of the terms and conditions of a proposed lease from the PCC and their lawyers;</w:t>
      </w:r>
    </w:p>
    <w:p w:rsidR="007A5A01" w:rsidRDefault="0010615D" w:rsidP="007A5A01">
      <w:pPr>
        <w:pStyle w:val="ListParagraph"/>
        <w:numPr>
          <w:ilvl w:val="0"/>
          <w:numId w:val="1"/>
        </w:numPr>
      </w:pPr>
      <w:r>
        <w:t>Should the above prove positive, establishing a CIO to take</w:t>
      </w:r>
      <w:r w:rsidR="006B763D">
        <w:t xml:space="preserve"> on </w:t>
      </w:r>
      <w:r>
        <w:t>the</w:t>
      </w:r>
      <w:r w:rsidR="006B763D">
        <w:t xml:space="preserve"> lease</w:t>
      </w:r>
      <w:r>
        <w:t>.</w:t>
      </w:r>
    </w:p>
    <w:p w:rsidR="0010615D" w:rsidRDefault="0010615D" w:rsidP="0010615D">
      <w:r>
        <w:t>The Committee therefore requests that BPC extend the Terms of Reference of the Committee to cover these next steps, as per Annex 1.</w:t>
      </w:r>
    </w:p>
    <w:p w:rsidR="0010615D" w:rsidRDefault="0010615D">
      <w:pPr>
        <w:spacing w:before="0" w:after="160" w:line="259" w:lineRule="auto"/>
        <w:jc w:val="left"/>
      </w:pPr>
      <w:r>
        <w:br w:type="page"/>
      </w:r>
    </w:p>
    <w:p w:rsidR="0010615D" w:rsidRDefault="0010615D" w:rsidP="0010615D">
      <w:pPr>
        <w:jc w:val="center"/>
        <w:rPr>
          <w:b/>
          <w:bCs/>
          <w:sz w:val="28"/>
          <w:szCs w:val="28"/>
          <w:lang w:val="en-GB"/>
        </w:rPr>
      </w:pPr>
      <w:r>
        <w:rPr>
          <w:b/>
          <w:bCs/>
          <w:sz w:val="28"/>
          <w:szCs w:val="28"/>
          <w:lang w:val="en-GB"/>
        </w:rPr>
        <w:lastRenderedPageBreak/>
        <w:t>Annex 1</w:t>
      </w:r>
    </w:p>
    <w:p w:rsidR="0010615D" w:rsidRDefault="0010615D" w:rsidP="0010615D">
      <w:pPr>
        <w:jc w:val="center"/>
        <w:rPr>
          <w:b/>
          <w:bCs/>
          <w:sz w:val="28"/>
          <w:szCs w:val="28"/>
          <w:lang w:val="en-GB"/>
        </w:rPr>
      </w:pPr>
      <w:r>
        <w:rPr>
          <w:b/>
          <w:bCs/>
          <w:sz w:val="28"/>
          <w:szCs w:val="28"/>
          <w:lang w:val="en-GB"/>
        </w:rPr>
        <w:t xml:space="preserve">Extended </w:t>
      </w:r>
      <w:r w:rsidRPr="005D2920">
        <w:rPr>
          <w:b/>
          <w:bCs/>
          <w:sz w:val="28"/>
          <w:szCs w:val="28"/>
          <w:lang w:val="en-GB"/>
        </w:rPr>
        <w:t xml:space="preserve">Terms of Reference: </w:t>
      </w:r>
      <w:bookmarkStart w:id="0" w:name="_Hlk130565925"/>
      <w:r w:rsidRPr="005D2920">
        <w:rPr>
          <w:b/>
          <w:bCs/>
          <w:sz w:val="28"/>
          <w:szCs w:val="28"/>
          <w:lang w:val="en-GB"/>
        </w:rPr>
        <w:t>Boyton Parish Council Church Hall Committee</w:t>
      </w:r>
      <w:bookmarkEnd w:id="0"/>
    </w:p>
    <w:p w:rsidR="0010615D" w:rsidRDefault="0010615D" w:rsidP="0010615D">
      <w:pPr>
        <w:rPr>
          <w:lang w:val="en-GB"/>
        </w:rPr>
      </w:pPr>
    </w:p>
    <w:p w:rsidR="0010615D" w:rsidRPr="005D2920" w:rsidRDefault="0010615D" w:rsidP="0010615D">
      <w:pPr>
        <w:rPr>
          <w:b/>
          <w:bCs/>
          <w:lang w:val="en-GB"/>
        </w:rPr>
      </w:pPr>
      <w:bookmarkStart w:id="1" w:name="_Hlk130565964"/>
      <w:r w:rsidRPr="005D2920">
        <w:rPr>
          <w:b/>
          <w:bCs/>
          <w:lang w:val="en-GB"/>
        </w:rPr>
        <w:t>Background</w:t>
      </w:r>
    </w:p>
    <w:p w:rsidR="0010615D" w:rsidRDefault="0010615D" w:rsidP="0010615D">
      <w:pPr>
        <w:rPr>
          <w:lang w:val="en-GB"/>
        </w:rPr>
      </w:pPr>
      <w:r>
        <w:rPr>
          <w:lang w:val="en-GB"/>
        </w:rPr>
        <w:t xml:space="preserve">Boyton Parochial Church Council (PCC) has decided it can no longer manage the church hall which it owns in the village. Boyton Parish Council (BPC) has previously investigated purchase of the hall, but found it unaffordable in the short term. An extraordinary BPC meeting was held on 28 February 2023, at which substantial support was expressed by villagers for retaining the hall for village use, rather than seeing it be sold for development. At that meeting, BPC therefore approved creation of a Church Hall Committee to </w:t>
      </w:r>
      <w:r w:rsidRPr="005D2920">
        <w:rPr>
          <w:lang w:val="en-GB"/>
        </w:rPr>
        <w:t>decide on the most effective approach to the village taking on the lease of the church hall from the PCC</w:t>
      </w:r>
      <w:r>
        <w:rPr>
          <w:lang w:val="en-GB"/>
        </w:rPr>
        <w:t xml:space="preserve">. A previous </w:t>
      </w:r>
      <w:proofErr w:type="spellStart"/>
      <w:r>
        <w:rPr>
          <w:lang w:val="en-GB"/>
        </w:rPr>
        <w:t>ToR</w:t>
      </w:r>
      <w:proofErr w:type="spellEnd"/>
      <w:r>
        <w:rPr>
          <w:lang w:val="en-GB"/>
        </w:rPr>
        <w:t xml:space="preserve"> outlined the outline of tasks and responsibilities of the committee, which it then completed. </w:t>
      </w:r>
      <w:bookmarkEnd w:id="1"/>
      <w:r>
        <w:rPr>
          <w:lang w:val="en-GB"/>
        </w:rPr>
        <w:t xml:space="preserve">This </w:t>
      </w:r>
      <w:proofErr w:type="spellStart"/>
      <w:r>
        <w:rPr>
          <w:lang w:val="en-GB"/>
        </w:rPr>
        <w:t>ToR</w:t>
      </w:r>
      <w:proofErr w:type="spellEnd"/>
      <w:r>
        <w:rPr>
          <w:lang w:val="en-GB"/>
        </w:rPr>
        <w:t xml:space="preserve"> outlines tasks and responsibilities of the committee going forward.</w:t>
      </w:r>
    </w:p>
    <w:p w:rsidR="0010615D" w:rsidRDefault="0010615D" w:rsidP="0010615D">
      <w:pPr>
        <w:rPr>
          <w:lang w:val="en-GB"/>
        </w:rPr>
      </w:pPr>
    </w:p>
    <w:p w:rsidR="0010615D" w:rsidRPr="005D2920" w:rsidRDefault="0010615D" w:rsidP="0010615D">
      <w:pPr>
        <w:rPr>
          <w:b/>
          <w:bCs/>
          <w:lang w:val="en-GB"/>
        </w:rPr>
      </w:pPr>
      <w:r w:rsidRPr="005D2920">
        <w:rPr>
          <w:b/>
          <w:bCs/>
          <w:lang w:val="en-GB"/>
        </w:rPr>
        <w:t>Membership</w:t>
      </w:r>
    </w:p>
    <w:p w:rsidR="0010615D" w:rsidRDefault="0010615D" w:rsidP="0010615D">
      <w:pPr>
        <w:rPr>
          <w:lang w:val="en-GB"/>
        </w:rPr>
      </w:pPr>
      <w:r>
        <w:rPr>
          <w:lang w:val="en-GB"/>
        </w:rPr>
        <w:t xml:space="preserve">The committee will comprise </w:t>
      </w:r>
      <w:r w:rsidRPr="005D2920">
        <w:rPr>
          <w:lang w:val="en-GB"/>
        </w:rPr>
        <w:t xml:space="preserve">both councillors (initially represented by Mark Pryor and Richard </w:t>
      </w:r>
      <w:proofErr w:type="spellStart"/>
      <w:r w:rsidRPr="005D2920">
        <w:rPr>
          <w:lang w:val="en-GB"/>
        </w:rPr>
        <w:t>Jesty</w:t>
      </w:r>
      <w:proofErr w:type="spellEnd"/>
      <w:r w:rsidRPr="005D2920">
        <w:rPr>
          <w:lang w:val="en-GB"/>
        </w:rPr>
        <w:t>) and non-councillors (initially represented by a number of villagers who volunteered in the</w:t>
      </w:r>
      <w:r>
        <w:rPr>
          <w:lang w:val="en-GB"/>
        </w:rPr>
        <w:t xml:space="preserve"> extraordinary</w:t>
      </w:r>
      <w:r w:rsidRPr="005D2920">
        <w:rPr>
          <w:lang w:val="en-GB"/>
        </w:rPr>
        <w:t xml:space="preserve"> meeting), with membership open to change over time at the decision of the committee</w:t>
      </w:r>
      <w:r>
        <w:rPr>
          <w:lang w:val="en-GB"/>
        </w:rPr>
        <w:t>. The committee will be chaired by Mark Pryor.</w:t>
      </w:r>
    </w:p>
    <w:p w:rsidR="0010615D" w:rsidRDefault="0010615D" w:rsidP="0010615D">
      <w:pPr>
        <w:rPr>
          <w:lang w:val="en-GB"/>
        </w:rPr>
      </w:pPr>
    </w:p>
    <w:p w:rsidR="0010615D" w:rsidRDefault="0010615D" w:rsidP="0010615D">
      <w:pPr>
        <w:rPr>
          <w:b/>
          <w:bCs/>
          <w:lang w:val="en-GB"/>
        </w:rPr>
      </w:pPr>
      <w:r>
        <w:rPr>
          <w:b/>
          <w:bCs/>
          <w:lang w:val="en-GB"/>
        </w:rPr>
        <w:t>Previously-achieved t</w:t>
      </w:r>
      <w:r w:rsidRPr="005D2920">
        <w:rPr>
          <w:b/>
          <w:bCs/>
          <w:lang w:val="en-GB"/>
        </w:rPr>
        <w:t>asks</w:t>
      </w:r>
    </w:p>
    <w:p w:rsidR="0010615D" w:rsidRDefault="0010615D" w:rsidP="0010615D">
      <w:pPr>
        <w:rPr>
          <w:lang w:val="en-GB"/>
        </w:rPr>
      </w:pPr>
      <w:r w:rsidRPr="005D2920">
        <w:rPr>
          <w:lang w:val="en-GB"/>
        </w:rPr>
        <w:t xml:space="preserve">The committee </w:t>
      </w:r>
      <w:r>
        <w:rPr>
          <w:lang w:val="en-GB"/>
        </w:rPr>
        <w:t>undertook and achieved</w:t>
      </w:r>
      <w:r w:rsidRPr="005D2920">
        <w:rPr>
          <w:lang w:val="en-GB"/>
        </w:rPr>
        <w:t xml:space="preserve"> the following tasks:</w:t>
      </w:r>
    </w:p>
    <w:p w:rsidR="0010615D" w:rsidRDefault="0010615D" w:rsidP="0010615D">
      <w:pPr>
        <w:pStyle w:val="ListParagraph"/>
        <w:numPr>
          <w:ilvl w:val="0"/>
          <w:numId w:val="2"/>
        </w:numPr>
        <w:rPr>
          <w:lang w:val="en-GB"/>
        </w:rPr>
      </w:pPr>
      <w:r>
        <w:rPr>
          <w:lang w:val="en-GB"/>
        </w:rPr>
        <w:t xml:space="preserve">Identify </w:t>
      </w:r>
      <w:bookmarkStart w:id="2" w:name="_Hlk130566027"/>
      <w:r>
        <w:rPr>
          <w:lang w:val="en-GB"/>
        </w:rPr>
        <w:t>current values of the hall to the village, and potential future values which may be realised with more village oversight of the hall</w:t>
      </w:r>
      <w:bookmarkEnd w:id="2"/>
      <w:r>
        <w:rPr>
          <w:lang w:val="en-GB"/>
        </w:rPr>
        <w:t>;</w:t>
      </w:r>
    </w:p>
    <w:p w:rsidR="0010615D" w:rsidRDefault="0010615D" w:rsidP="0010615D">
      <w:pPr>
        <w:pStyle w:val="ListParagraph"/>
        <w:numPr>
          <w:ilvl w:val="0"/>
          <w:numId w:val="2"/>
        </w:numPr>
        <w:rPr>
          <w:lang w:val="en-GB"/>
        </w:rPr>
      </w:pPr>
      <w:r>
        <w:rPr>
          <w:lang w:val="en-GB"/>
        </w:rPr>
        <w:t>Input to a letter of intent from BPC to the PCC regarding (non-binding) interest in taking over the hall;</w:t>
      </w:r>
    </w:p>
    <w:p w:rsidR="0010615D" w:rsidRDefault="0010615D" w:rsidP="0010615D">
      <w:pPr>
        <w:pStyle w:val="ListParagraph"/>
        <w:numPr>
          <w:ilvl w:val="0"/>
          <w:numId w:val="2"/>
        </w:numPr>
        <w:rPr>
          <w:lang w:val="en-GB"/>
        </w:rPr>
      </w:pPr>
      <w:r>
        <w:rPr>
          <w:lang w:val="en-GB"/>
        </w:rPr>
        <w:t>I</w:t>
      </w:r>
      <w:r w:rsidRPr="005D2920">
        <w:rPr>
          <w:lang w:val="en-GB"/>
        </w:rPr>
        <w:t xml:space="preserve">nvestigate </w:t>
      </w:r>
      <w:bookmarkStart w:id="3" w:name="_Hlk130566072"/>
      <w:r>
        <w:rPr>
          <w:lang w:val="en-GB"/>
        </w:rPr>
        <w:t>short- and long-term</w:t>
      </w:r>
      <w:r w:rsidRPr="005D2920">
        <w:rPr>
          <w:lang w:val="en-GB"/>
        </w:rPr>
        <w:t xml:space="preserve"> options to lease</w:t>
      </w:r>
      <w:r>
        <w:rPr>
          <w:lang w:val="en-GB"/>
        </w:rPr>
        <w:t xml:space="preserve"> and </w:t>
      </w:r>
      <w:r w:rsidRPr="005D2920">
        <w:rPr>
          <w:lang w:val="en-GB"/>
        </w:rPr>
        <w:t xml:space="preserve">buy the </w:t>
      </w:r>
      <w:r>
        <w:rPr>
          <w:lang w:val="en-GB"/>
        </w:rPr>
        <w:t>hall for the use of the village</w:t>
      </w:r>
      <w:bookmarkEnd w:id="3"/>
      <w:r>
        <w:rPr>
          <w:lang w:val="en-GB"/>
        </w:rPr>
        <w:t>. This will include consideration of</w:t>
      </w:r>
      <w:r w:rsidRPr="005D2920">
        <w:rPr>
          <w:lang w:val="en-GB"/>
        </w:rPr>
        <w:t xml:space="preserve"> </w:t>
      </w:r>
      <w:r>
        <w:rPr>
          <w:lang w:val="en-GB"/>
        </w:rPr>
        <w:t xml:space="preserve">all potentially </w:t>
      </w:r>
      <w:r w:rsidRPr="005D2920">
        <w:rPr>
          <w:lang w:val="en-GB"/>
        </w:rPr>
        <w:t>suitable legal structures</w:t>
      </w:r>
      <w:r>
        <w:rPr>
          <w:lang w:val="en-GB"/>
        </w:rPr>
        <w:t>, including BPC itself and separate entities (e.g., newly-created charities) which may be linked or unlinked to BPC;</w:t>
      </w:r>
    </w:p>
    <w:p w:rsidR="0010615D" w:rsidRDefault="0010615D" w:rsidP="0010615D">
      <w:pPr>
        <w:pStyle w:val="ListParagraph"/>
        <w:numPr>
          <w:ilvl w:val="0"/>
          <w:numId w:val="2"/>
        </w:numPr>
        <w:rPr>
          <w:lang w:val="en-GB"/>
        </w:rPr>
      </w:pPr>
      <w:r>
        <w:rPr>
          <w:lang w:val="en-GB"/>
        </w:rPr>
        <w:t>Assess the advantages and disadvantages of each of these options, in line with current/future values (1, above), including a consideration of financial, legal, liability, insurance and other risks;</w:t>
      </w:r>
    </w:p>
    <w:p w:rsidR="0010615D" w:rsidRDefault="0010615D" w:rsidP="0010615D">
      <w:pPr>
        <w:pStyle w:val="ListParagraph"/>
        <w:numPr>
          <w:ilvl w:val="0"/>
          <w:numId w:val="2"/>
        </w:numPr>
        <w:rPr>
          <w:lang w:val="en-GB"/>
        </w:rPr>
      </w:pPr>
      <w:r>
        <w:rPr>
          <w:lang w:val="en-GB"/>
        </w:rPr>
        <w:t>Liaise with BPC, the PCC, external stakeholders, lawyers and others as necessary in order to undertake the above assessment;</w:t>
      </w:r>
    </w:p>
    <w:p w:rsidR="0010615D" w:rsidRDefault="0010615D" w:rsidP="0010615D">
      <w:pPr>
        <w:pStyle w:val="ListParagraph"/>
        <w:numPr>
          <w:ilvl w:val="0"/>
          <w:numId w:val="2"/>
        </w:numPr>
        <w:rPr>
          <w:lang w:val="en-GB"/>
        </w:rPr>
      </w:pPr>
      <w:r>
        <w:rPr>
          <w:lang w:val="en-GB"/>
        </w:rPr>
        <w:t>Present draft findings to BPC and the public at an open meeting, with a recommendation on the best way forwards, and solicit feedback from BPC and villagers on these findings and recommendation; and</w:t>
      </w:r>
    </w:p>
    <w:p w:rsidR="0010615D" w:rsidRDefault="0010615D" w:rsidP="0010615D">
      <w:pPr>
        <w:pStyle w:val="ListParagraph"/>
        <w:numPr>
          <w:ilvl w:val="0"/>
          <w:numId w:val="2"/>
        </w:numPr>
        <w:rPr>
          <w:lang w:val="en-GB"/>
        </w:rPr>
      </w:pPr>
      <w:r>
        <w:rPr>
          <w:lang w:val="en-GB"/>
        </w:rPr>
        <w:t>Revise findings as necessary, and make a decision on the optimal approach to the village taking on the hall. Document this decision, supporting information, and feed back to BPC.</w:t>
      </w:r>
    </w:p>
    <w:p w:rsidR="0010615D" w:rsidRDefault="0010615D" w:rsidP="0010615D">
      <w:pPr>
        <w:rPr>
          <w:b/>
          <w:bCs/>
          <w:lang w:val="en-GB"/>
        </w:rPr>
      </w:pPr>
    </w:p>
    <w:p w:rsidR="0010615D" w:rsidRDefault="0010615D" w:rsidP="0010615D">
      <w:pPr>
        <w:rPr>
          <w:b/>
          <w:bCs/>
          <w:lang w:val="en-GB"/>
        </w:rPr>
      </w:pPr>
      <w:r>
        <w:rPr>
          <w:b/>
          <w:bCs/>
          <w:lang w:val="en-GB"/>
        </w:rPr>
        <w:t>New t</w:t>
      </w:r>
      <w:r w:rsidRPr="005D2920">
        <w:rPr>
          <w:b/>
          <w:bCs/>
          <w:lang w:val="en-GB"/>
        </w:rPr>
        <w:t>asks</w:t>
      </w:r>
    </w:p>
    <w:p w:rsidR="0010615D" w:rsidRDefault="0010615D" w:rsidP="0010615D">
      <w:pPr>
        <w:rPr>
          <w:lang w:val="en-GB"/>
        </w:rPr>
      </w:pPr>
      <w:r w:rsidRPr="005D2920">
        <w:rPr>
          <w:lang w:val="en-GB"/>
        </w:rPr>
        <w:t xml:space="preserve">The committee </w:t>
      </w:r>
      <w:r>
        <w:rPr>
          <w:lang w:val="en-GB"/>
        </w:rPr>
        <w:t>will undertake the</w:t>
      </w:r>
      <w:r w:rsidRPr="005D2920">
        <w:rPr>
          <w:lang w:val="en-GB"/>
        </w:rPr>
        <w:t xml:space="preserve"> following tasks:</w:t>
      </w:r>
    </w:p>
    <w:p w:rsidR="00632CAA" w:rsidRPr="00632CAA" w:rsidRDefault="00632CAA" w:rsidP="00632CAA">
      <w:pPr>
        <w:pStyle w:val="ListParagraph"/>
        <w:numPr>
          <w:ilvl w:val="0"/>
          <w:numId w:val="2"/>
        </w:numPr>
        <w:rPr>
          <w:lang w:val="en-GB"/>
        </w:rPr>
      </w:pPr>
      <w:r w:rsidRPr="00632CAA">
        <w:rPr>
          <w:lang w:val="en-GB"/>
        </w:rPr>
        <w:t>Obtaining a fuller understanding of potential costs and income, through further discussion with the PCC and investigation into issues such as insurance and rates;</w:t>
      </w:r>
    </w:p>
    <w:p w:rsidR="00632CAA" w:rsidRPr="00632CAA" w:rsidRDefault="00632CAA" w:rsidP="00632CAA">
      <w:pPr>
        <w:pStyle w:val="ListParagraph"/>
        <w:numPr>
          <w:ilvl w:val="0"/>
          <w:numId w:val="2"/>
        </w:numPr>
        <w:rPr>
          <w:lang w:val="en-GB"/>
        </w:rPr>
      </w:pPr>
      <w:r w:rsidRPr="00632CAA">
        <w:rPr>
          <w:lang w:val="en-GB"/>
        </w:rPr>
        <w:lastRenderedPageBreak/>
        <w:t>Obtaining a fuller understanding of the terms and conditions of a proposed lease from the PCC and their lawyers;</w:t>
      </w:r>
    </w:p>
    <w:p w:rsidR="00632CAA" w:rsidRPr="00632CAA" w:rsidRDefault="00632CAA" w:rsidP="00632CAA">
      <w:pPr>
        <w:pStyle w:val="ListParagraph"/>
        <w:numPr>
          <w:ilvl w:val="0"/>
          <w:numId w:val="2"/>
        </w:numPr>
        <w:rPr>
          <w:lang w:val="en-GB"/>
        </w:rPr>
      </w:pPr>
      <w:r w:rsidRPr="00632CAA">
        <w:rPr>
          <w:lang w:val="en-GB"/>
        </w:rPr>
        <w:t xml:space="preserve">Should the above </w:t>
      </w:r>
      <w:r>
        <w:rPr>
          <w:lang w:val="en-GB"/>
        </w:rPr>
        <w:t>be judged by the Committee and potential Trustees to be financially, legally and logistically viable</w:t>
      </w:r>
      <w:r w:rsidRPr="00632CAA">
        <w:rPr>
          <w:lang w:val="en-GB"/>
        </w:rPr>
        <w:t>, establishing a CIO to take on the lease.</w:t>
      </w:r>
    </w:p>
    <w:p w:rsidR="0010615D" w:rsidRDefault="0010615D" w:rsidP="0010615D">
      <w:pPr>
        <w:rPr>
          <w:lang w:val="en-GB"/>
        </w:rPr>
      </w:pPr>
    </w:p>
    <w:p w:rsidR="0010615D" w:rsidRPr="00797314" w:rsidRDefault="0010615D" w:rsidP="0010615D">
      <w:pPr>
        <w:rPr>
          <w:lang w:val="en-GB"/>
        </w:rPr>
      </w:pPr>
      <w:r>
        <w:rPr>
          <w:lang w:val="en-GB"/>
        </w:rPr>
        <w:t>Unless otherwise decided by BPC, this committee shall cease after completion of these</w:t>
      </w:r>
      <w:r w:rsidR="00632CAA">
        <w:rPr>
          <w:lang w:val="en-GB"/>
        </w:rPr>
        <w:t xml:space="preserve"> tasks, and the CIO will thereafter take on the lease of the village hall and grounds</w:t>
      </w:r>
      <w:r>
        <w:rPr>
          <w:lang w:val="en-GB"/>
        </w:rPr>
        <w:t>.</w:t>
      </w:r>
    </w:p>
    <w:p w:rsidR="0010615D" w:rsidRDefault="0010615D" w:rsidP="0010615D">
      <w:pPr>
        <w:rPr>
          <w:lang w:val="en-GB"/>
        </w:rPr>
      </w:pPr>
    </w:p>
    <w:p w:rsidR="0010615D" w:rsidRDefault="0010615D" w:rsidP="0010615D">
      <w:pPr>
        <w:rPr>
          <w:b/>
          <w:bCs/>
          <w:lang w:val="en-GB"/>
        </w:rPr>
      </w:pPr>
      <w:r w:rsidRPr="00797314">
        <w:rPr>
          <w:b/>
          <w:bCs/>
          <w:lang w:val="en-GB"/>
        </w:rPr>
        <w:t xml:space="preserve">Responsibilities </w:t>
      </w:r>
    </w:p>
    <w:p w:rsidR="0010615D" w:rsidRPr="00797314" w:rsidRDefault="0010615D" w:rsidP="0010615D">
      <w:pPr>
        <w:rPr>
          <w:lang w:val="en-GB"/>
        </w:rPr>
      </w:pPr>
      <w:r w:rsidRPr="00797314">
        <w:rPr>
          <w:lang w:val="en-GB"/>
        </w:rPr>
        <w:t xml:space="preserve">The committee </w:t>
      </w:r>
      <w:r>
        <w:rPr>
          <w:lang w:val="en-GB"/>
        </w:rPr>
        <w:t>s</w:t>
      </w:r>
      <w:r w:rsidRPr="00797314">
        <w:rPr>
          <w:lang w:val="en-GB"/>
        </w:rPr>
        <w:t>hall:</w:t>
      </w:r>
    </w:p>
    <w:p w:rsidR="0010615D" w:rsidRDefault="0010615D" w:rsidP="0010615D">
      <w:pPr>
        <w:pStyle w:val="ListParagraph"/>
        <w:numPr>
          <w:ilvl w:val="0"/>
          <w:numId w:val="4"/>
        </w:numPr>
        <w:rPr>
          <w:lang w:val="en-GB"/>
        </w:rPr>
      </w:pPr>
      <w:r>
        <w:rPr>
          <w:lang w:val="en-GB"/>
        </w:rPr>
        <w:t>D</w:t>
      </w:r>
      <w:r w:rsidRPr="00797314">
        <w:rPr>
          <w:lang w:val="en-GB"/>
        </w:rPr>
        <w:t>etermine the number, time and means of notification for its meetings</w:t>
      </w:r>
      <w:r>
        <w:rPr>
          <w:lang w:val="en-GB"/>
        </w:rPr>
        <w:t>;</w:t>
      </w:r>
    </w:p>
    <w:p w:rsidR="0010615D" w:rsidRDefault="0010615D" w:rsidP="0010615D">
      <w:pPr>
        <w:pStyle w:val="ListParagraph"/>
        <w:numPr>
          <w:ilvl w:val="0"/>
          <w:numId w:val="4"/>
        </w:numPr>
        <w:rPr>
          <w:lang w:val="en-GB"/>
        </w:rPr>
      </w:pPr>
      <w:r>
        <w:rPr>
          <w:lang w:val="en-GB"/>
        </w:rPr>
        <w:t>Determine the presence of the public and media at its meetings; and</w:t>
      </w:r>
    </w:p>
    <w:p w:rsidR="0010615D" w:rsidRPr="00797314" w:rsidRDefault="0010615D" w:rsidP="0010615D">
      <w:pPr>
        <w:pStyle w:val="ListParagraph"/>
        <w:numPr>
          <w:ilvl w:val="0"/>
          <w:numId w:val="4"/>
        </w:numPr>
        <w:rPr>
          <w:lang w:val="en-GB"/>
        </w:rPr>
      </w:pPr>
      <w:r>
        <w:rPr>
          <w:lang w:val="en-GB"/>
        </w:rPr>
        <w:t>Determine its membership.</w:t>
      </w:r>
    </w:p>
    <w:p w:rsidR="0010615D" w:rsidRPr="00797314" w:rsidRDefault="0010615D" w:rsidP="0010615D">
      <w:pPr>
        <w:rPr>
          <w:lang w:val="en-GB"/>
        </w:rPr>
      </w:pPr>
      <w:r w:rsidRPr="00797314">
        <w:rPr>
          <w:lang w:val="en-GB"/>
        </w:rPr>
        <w:t>The committee shall not:</w:t>
      </w:r>
    </w:p>
    <w:p w:rsidR="0010615D" w:rsidRDefault="0010615D" w:rsidP="0010615D">
      <w:pPr>
        <w:pStyle w:val="ListParagraph"/>
        <w:numPr>
          <w:ilvl w:val="0"/>
          <w:numId w:val="3"/>
        </w:numPr>
        <w:rPr>
          <w:lang w:val="en-GB"/>
        </w:rPr>
      </w:pPr>
      <w:r w:rsidRPr="00797314">
        <w:rPr>
          <w:lang w:val="en-GB"/>
        </w:rPr>
        <w:t>Make any decisions on BPC finances, or incur any costs to BPC, without prior approval of BPC, other than charges of room hire at the church hall for the purpose of committee meetings.</w:t>
      </w:r>
    </w:p>
    <w:p w:rsidR="0010615D" w:rsidRDefault="0010615D" w:rsidP="0010615D">
      <w:pPr>
        <w:rPr>
          <w:lang w:val="en-GB"/>
        </w:rPr>
      </w:pPr>
    </w:p>
    <w:p w:rsidR="0010615D" w:rsidRDefault="0010615D" w:rsidP="0010615D"/>
    <w:sectPr w:rsidR="00106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16E"/>
    <w:multiLevelType w:val="hybridMultilevel"/>
    <w:tmpl w:val="137E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4147E"/>
    <w:multiLevelType w:val="hybridMultilevel"/>
    <w:tmpl w:val="BB4CF1F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E1BA5"/>
    <w:multiLevelType w:val="hybridMultilevel"/>
    <w:tmpl w:val="5900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63019"/>
    <w:multiLevelType w:val="hybridMultilevel"/>
    <w:tmpl w:val="8AFEBA6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606D"/>
    <w:multiLevelType w:val="hybridMultilevel"/>
    <w:tmpl w:val="71125E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2149EB"/>
    <w:multiLevelType w:val="hybridMultilevel"/>
    <w:tmpl w:val="BDD08480"/>
    <w:lvl w:ilvl="0" w:tplc="E4FC5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1718609">
    <w:abstractNumId w:val="5"/>
  </w:num>
  <w:num w:numId="2" w16cid:durableId="1677033005">
    <w:abstractNumId w:val="0"/>
  </w:num>
  <w:num w:numId="3" w16cid:durableId="1643541219">
    <w:abstractNumId w:val="3"/>
  </w:num>
  <w:num w:numId="4" w16cid:durableId="891579589">
    <w:abstractNumId w:val="1"/>
  </w:num>
  <w:num w:numId="5" w16cid:durableId="119881743">
    <w:abstractNumId w:val="4"/>
  </w:num>
  <w:num w:numId="6" w16cid:durableId="1423450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01"/>
    <w:rsid w:val="000B65E9"/>
    <w:rsid w:val="0010615D"/>
    <w:rsid w:val="004C3C57"/>
    <w:rsid w:val="005401C5"/>
    <w:rsid w:val="00632CAA"/>
    <w:rsid w:val="006B763D"/>
    <w:rsid w:val="007A5A01"/>
    <w:rsid w:val="00823CE8"/>
    <w:rsid w:val="00AE288E"/>
    <w:rsid w:val="00C7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2B44"/>
  <w15:chartTrackingRefBased/>
  <w15:docId w15:val="{7D1577E5-02BE-4900-A11F-F18E1E44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Forest Preferred"/>
    <w:qFormat/>
    <w:rsid w:val="006B763D"/>
    <w:pPr>
      <w:spacing w:before="60" w:after="120" w:line="240" w:lineRule="auto"/>
      <w:jc w:val="both"/>
    </w:pPr>
    <w:rPr>
      <w:rFonts w:ascii="Calibri" w:hAnsi="Calibri" w:cs="Times New Roman"/>
      <w:szCs w:val="20"/>
      <w:lang w:val="en-US" w:eastAsia="ja-JP"/>
    </w:rPr>
  </w:style>
  <w:style w:type="paragraph" w:styleId="Heading1">
    <w:name w:val="heading 1"/>
    <w:basedOn w:val="Normal"/>
    <w:next w:val="Normal"/>
    <w:link w:val="Heading1Char"/>
    <w:uiPriority w:val="99"/>
    <w:qFormat/>
    <w:rsid w:val="000B65E9"/>
    <w:pPr>
      <w:keepNext/>
      <w:keepLines/>
      <w:spacing w:before="240" w:after="240"/>
      <w:outlineLvl w:val="0"/>
    </w:pPr>
    <w:rPr>
      <w:rFonts w:ascii="Arial" w:hAnsi="Arial"/>
      <w:b/>
      <w:sz w:val="32"/>
    </w:rPr>
  </w:style>
  <w:style w:type="paragraph" w:styleId="Heading2">
    <w:name w:val="heading 2"/>
    <w:basedOn w:val="Normal"/>
    <w:next w:val="Normal"/>
    <w:link w:val="Heading2Char"/>
    <w:uiPriority w:val="99"/>
    <w:qFormat/>
    <w:rsid w:val="000B65E9"/>
    <w:pPr>
      <w:keepNext/>
      <w:keepLines/>
      <w:spacing w:before="240"/>
      <w:outlineLvl w:val="1"/>
    </w:pPr>
    <w:rPr>
      <w:b/>
      <w:sz w:val="28"/>
    </w:rPr>
  </w:style>
  <w:style w:type="paragraph" w:styleId="Heading3">
    <w:name w:val="heading 3"/>
    <w:basedOn w:val="Normal"/>
    <w:next w:val="Normal"/>
    <w:link w:val="Heading3Char"/>
    <w:uiPriority w:val="99"/>
    <w:qFormat/>
    <w:rsid w:val="000B65E9"/>
    <w:pPr>
      <w:keepNext/>
      <w:keepLines/>
      <w:spacing w:before="360"/>
      <w:outlineLvl w:val="2"/>
    </w:pPr>
    <w:rPr>
      <w:rFonts w:ascii="Arial" w:hAnsi="Arial"/>
      <w:b/>
      <w:sz w:val="24"/>
    </w:rPr>
  </w:style>
  <w:style w:type="paragraph" w:styleId="Heading4">
    <w:name w:val="heading 4"/>
    <w:basedOn w:val="Normal"/>
    <w:next w:val="Normal"/>
    <w:link w:val="Heading4Char"/>
    <w:uiPriority w:val="99"/>
    <w:qFormat/>
    <w:rsid w:val="000B65E9"/>
    <w:pPr>
      <w:keepNext/>
      <w:keepLines/>
      <w:spacing w:before="240"/>
      <w:outlineLvl w:val="3"/>
    </w:pPr>
    <w:rPr>
      <w:b/>
      <w:sz w:val="24"/>
    </w:rPr>
  </w:style>
  <w:style w:type="paragraph" w:styleId="Heading5">
    <w:name w:val="heading 5"/>
    <w:basedOn w:val="Normal"/>
    <w:next w:val="Normal"/>
    <w:link w:val="Heading5Char"/>
    <w:uiPriority w:val="99"/>
    <w:qFormat/>
    <w:rsid w:val="000B65E9"/>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B65E9"/>
    <w:rPr>
      <w:rFonts w:ascii="Calibri" w:hAnsi="Calibri"/>
      <w:b/>
      <w:sz w:val="28"/>
      <w:lang w:val="en-US"/>
    </w:rPr>
  </w:style>
  <w:style w:type="character" w:customStyle="1" w:styleId="Heading1Char">
    <w:name w:val="Heading 1 Char"/>
    <w:link w:val="Heading1"/>
    <w:uiPriority w:val="99"/>
    <w:rsid w:val="000B65E9"/>
    <w:rPr>
      <w:rFonts w:ascii="Arial" w:hAnsi="Arial"/>
      <w:b/>
      <w:sz w:val="32"/>
      <w:lang w:val="en-US" w:eastAsia="ja-JP"/>
    </w:rPr>
  </w:style>
  <w:style w:type="character" w:customStyle="1" w:styleId="Heading3Char">
    <w:name w:val="Heading 3 Char"/>
    <w:link w:val="Heading3"/>
    <w:uiPriority w:val="99"/>
    <w:rsid w:val="000B65E9"/>
    <w:rPr>
      <w:rFonts w:ascii="Arial" w:hAnsi="Arial"/>
      <w:b/>
      <w:sz w:val="24"/>
      <w:lang w:val="en-US" w:eastAsia="ja-JP"/>
    </w:rPr>
  </w:style>
  <w:style w:type="character" w:customStyle="1" w:styleId="Heading4Char">
    <w:name w:val="Heading 4 Char"/>
    <w:link w:val="Heading4"/>
    <w:uiPriority w:val="99"/>
    <w:rsid w:val="000B65E9"/>
    <w:rPr>
      <w:rFonts w:ascii="Calibri" w:hAnsi="Calibri"/>
      <w:b/>
      <w:sz w:val="24"/>
      <w:lang w:val="en-US" w:eastAsia="ja-JP"/>
    </w:rPr>
  </w:style>
  <w:style w:type="character" w:customStyle="1" w:styleId="Heading5Char">
    <w:name w:val="Heading 5 Char"/>
    <w:link w:val="Heading5"/>
    <w:uiPriority w:val="99"/>
    <w:rsid w:val="000B65E9"/>
    <w:rPr>
      <w:rFonts w:ascii="Calibri" w:hAnsi="Calibri"/>
      <w:color w:val="243F60"/>
      <w:lang w:val="en-US" w:eastAsia="ja-JP"/>
    </w:rPr>
  </w:style>
  <w:style w:type="paragraph" w:styleId="TOC1">
    <w:name w:val="toc 1"/>
    <w:basedOn w:val="Normal"/>
    <w:next w:val="Normal"/>
    <w:autoRedefine/>
    <w:uiPriority w:val="39"/>
    <w:rsid w:val="005401C5"/>
    <w:pPr>
      <w:tabs>
        <w:tab w:val="right" w:leader="dot" w:pos="9339"/>
      </w:tabs>
      <w:spacing w:before="120" w:after="0"/>
      <w:jc w:val="left"/>
    </w:pPr>
    <w:rPr>
      <w:b/>
      <w:noProof/>
      <w:szCs w:val="22"/>
    </w:rPr>
  </w:style>
  <w:style w:type="paragraph" w:styleId="TOC2">
    <w:name w:val="toc 2"/>
    <w:basedOn w:val="Normal"/>
    <w:next w:val="Normal"/>
    <w:autoRedefine/>
    <w:uiPriority w:val="39"/>
    <w:rsid w:val="005401C5"/>
    <w:pPr>
      <w:tabs>
        <w:tab w:val="left" w:pos="900"/>
        <w:tab w:val="right" w:leader="dot" w:pos="9339"/>
      </w:tabs>
      <w:spacing w:before="0" w:after="0"/>
      <w:ind w:left="200"/>
      <w:jc w:val="left"/>
    </w:pPr>
    <w:rPr>
      <w:noProof/>
      <w:szCs w:val="22"/>
    </w:rPr>
  </w:style>
  <w:style w:type="paragraph" w:styleId="ListParagraph">
    <w:name w:val="List Paragraph"/>
    <w:basedOn w:val="Normal"/>
    <w:uiPriority w:val="34"/>
    <w:qFormat/>
    <w:rsid w:val="0010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2023-03-24T15:58:00Z</dcterms:created>
  <dcterms:modified xsi:type="dcterms:W3CDTF">2023-03-28T08:29:00Z</dcterms:modified>
</cp:coreProperties>
</file>